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8B24D" w14:textId="2AF8E168" w:rsidR="00AB3C41" w:rsidRPr="00AB3C41" w:rsidRDefault="00AB3C41" w:rsidP="003227AC">
      <w:pPr>
        <w:tabs>
          <w:tab w:val="left" w:pos="720"/>
        </w:tabs>
        <w:ind w:hanging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>SECTION III – ADMINISTRATION AND ENFORCEMENT</w:t>
      </w:r>
      <w:r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Page 3</w:t>
      </w:r>
    </w:p>
    <w:p w14:paraId="792792C9" w14:textId="77777777" w:rsidR="00AB3C41" w:rsidRPr="00AB3C41" w:rsidRDefault="00AB3C41" w:rsidP="003227AC">
      <w:pPr>
        <w:tabs>
          <w:tab w:val="left" w:pos="720"/>
        </w:tabs>
        <w:ind w:hanging="720"/>
        <w:jc w:val="both"/>
        <w:rPr>
          <w:rFonts w:ascii="Times New Roman" w:hAnsi="Times New Roman"/>
          <w:b/>
          <w:bCs/>
          <w:u w:val="single"/>
        </w:rPr>
      </w:pPr>
    </w:p>
    <w:p w14:paraId="18D38819" w14:textId="1C91F64C" w:rsidR="00AB3C41" w:rsidRPr="00AB3C41" w:rsidRDefault="00AB3C41" w:rsidP="00BF74A1">
      <w:pPr>
        <w:pStyle w:val="ListParagraph"/>
        <w:numPr>
          <w:ilvl w:val="0"/>
          <w:numId w:val="1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AB3C41">
        <w:rPr>
          <w:rFonts w:ascii="Times New Roman" w:hAnsi="Times New Roman" w:cs="Times New Roman"/>
          <w:sz w:val="24"/>
          <w:szCs w:val="24"/>
        </w:rPr>
        <w:t xml:space="preserve">A zoning permit issued hereunder shall be valid for a period of </w:t>
      </w: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AB3C41">
        <w:rPr>
          <w:rFonts w:ascii="Times New Roman" w:hAnsi="Times New Roman" w:cs="Times New Roman"/>
          <w:sz w:val="24"/>
          <w:szCs w:val="24"/>
        </w:rPr>
        <w:t>twelve (12)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eighteen (18)</w:t>
      </w:r>
      <w:r w:rsidRPr="00AB3C41">
        <w:rPr>
          <w:rFonts w:ascii="Times New Roman" w:hAnsi="Times New Roman" w:cs="Times New Roman"/>
          <w:sz w:val="24"/>
          <w:szCs w:val="24"/>
        </w:rPr>
        <w:t xml:space="preserve"> months from the day that it is issued, except that the Zoning Enforcement Officer, in his/her discretion, shall have the authority to extend this period for not more than forty-five (45) days without any additional fee.  If the construction which is the subject of the zoning permit is not completed within said </w:t>
      </w: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AB3C41">
        <w:rPr>
          <w:rFonts w:ascii="Times New Roman" w:hAnsi="Times New Roman" w:cs="Times New Roman"/>
          <w:sz w:val="24"/>
          <w:szCs w:val="24"/>
        </w:rPr>
        <w:t>twelve (12)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eighteen (18)</w:t>
      </w:r>
      <w:r w:rsidRPr="00AB3C41">
        <w:rPr>
          <w:rFonts w:ascii="Times New Roman" w:hAnsi="Times New Roman" w:cs="Times New Roman"/>
          <w:sz w:val="24"/>
          <w:szCs w:val="24"/>
        </w:rPr>
        <w:t xml:space="preserve"> month period as so extended by the Zoning Enforcement Officer, the permittee may extend the zoning permit for one additional period of six (6) month upon the submission</w:t>
      </w:r>
      <w:r w:rsidR="000313C6">
        <w:rPr>
          <w:rFonts w:ascii="Times New Roman" w:hAnsi="Times New Roman" w:cs="Times New Roman"/>
          <w:sz w:val="24"/>
          <w:szCs w:val="24"/>
        </w:rPr>
        <w:t xml:space="preserve"> </w:t>
      </w:r>
      <w:r w:rsidR="000313C6" w:rsidRPr="003F7A55">
        <w:rPr>
          <w:rFonts w:ascii="Times New Roman" w:hAnsi="Times New Roman" w:cs="Times New Roman"/>
          <w:sz w:val="24"/>
          <w:szCs w:val="24"/>
        </w:rPr>
        <w:t>of</w:t>
      </w:r>
      <w:r w:rsidRPr="00AB3C41">
        <w:rPr>
          <w:rFonts w:ascii="Times New Roman" w:hAnsi="Times New Roman" w:cs="Times New Roman"/>
          <w:sz w:val="24"/>
          <w:szCs w:val="24"/>
        </w:rPr>
        <w:t xml:space="preserve"> an application therefor accompanied by the applicable fee as listed in Section XVI – Schedule of Zoning Fees of these regulations.</w:t>
      </w:r>
      <w:r w:rsidRPr="00AB3C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618E98C" w14:textId="77777777" w:rsidR="00AB3C41" w:rsidRDefault="00AB3C41" w:rsidP="00AB3C41">
      <w:pPr>
        <w:ind w:left="720"/>
        <w:rPr>
          <w:rFonts w:ascii="Times New Roman" w:hAnsi="Times New Roman" w:cs="Times New Roman"/>
        </w:rPr>
      </w:pPr>
      <w:r w:rsidRPr="00AB3C41">
        <w:rPr>
          <w:rFonts w:ascii="Times New Roman" w:hAnsi="Times New Roman" w:cs="Times New Roman"/>
        </w:rPr>
        <w:t>Failure to complete the construction which is the subject of the extended zoning permit within the period so extended will require a new application for a new zoning permit which will be subject to all zoning regulations then in effect at the time the new permit is granted.</w:t>
      </w:r>
    </w:p>
    <w:p w14:paraId="2A8DC4BB" w14:textId="77777777" w:rsidR="00AB3C41" w:rsidRDefault="00AB3C41" w:rsidP="00AB3C41">
      <w:pPr>
        <w:ind w:left="720"/>
        <w:rPr>
          <w:rFonts w:ascii="Times New Roman" w:hAnsi="Times New Roman" w:cs="Times New Roman"/>
        </w:rPr>
      </w:pPr>
    </w:p>
    <w:p w14:paraId="574619F0" w14:textId="54C197F8" w:rsidR="00AB3C41" w:rsidRPr="00AB3C41" w:rsidRDefault="00A9637B" w:rsidP="00AB3C41">
      <w:pPr>
        <w:ind w:left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Intent - </w:t>
      </w:r>
      <w:r w:rsidR="00AB3C41">
        <w:rPr>
          <w:rFonts w:ascii="Times New Roman" w:hAnsi="Times New Roman" w:cs="Times New Roman"/>
          <w:i/>
          <w:iCs/>
        </w:rPr>
        <w:t>Allows more than a year to complete the project, especially large single-family homes.</w:t>
      </w:r>
    </w:p>
    <w:p w14:paraId="13C46024" w14:textId="77777777" w:rsidR="00AB3C41" w:rsidRDefault="00AB3C41" w:rsidP="003227AC">
      <w:pPr>
        <w:tabs>
          <w:tab w:val="left" w:pos="720"/>
        </w:tabs>
        <w:ind w:hanging="720"/>
        <w:jc w:val="both"/>
        <w:rPr>
          <w:rFonts w:ascii="Times New Roman" w:hAnsi="Times New Roman"/>
          <w:b/>
          <w:bCs/>
        </w:rPr>
      </w:pPr>
    </w:p>
    <w:p w14:paraId="5A377F00" w14:textId="2FD1C340" w:rsidR="003227AC" w:rsidRPr="00AB3C41" w:rsidRDefault="003227AC" w:rsidP="003227AC">
      <w:pPr>
        <w:tabs>
          <w:tab w:val="left" w:pos="720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SECTION VII - PROHIBITED USES</w:t>
      </w:r>
      <w:r w:rsidR="00AB3C41">
        <w:rPr>
          <w:rFonts w:ascii="Times New Roman" w:hAnsi="Times New Roman"/>
          <w:b/>
          <w:bCs/>
        </w:rPr>
        <w:tab/>
      </w:r>
      <w:r w:rsidR="00AB3C41">
        <w:rPr>
          <w:rFonts w:ascii="Times New Roman" w:hAnsi="Times New Roman"/>
          <w:b/>
          <w:bCs/>
        </w:rPr>
        <w:tab/>
      </w:r>
      <w:r w:rsidR="00AB3C41">
        <w:rPr>
          <w:rFonts w:ascii="Times New Roman" w:hAnsi="Times New Roman"/>
          <w:b/>
          <w:bCs/>
        </w:rPr>
        <w:tab/>
      </w:r>
      <w:r w:rsidR="00AB3C41">
        <w:rPr>
          <w:rFonts w:ascii="Times New Roman" w:hAnsi="Times New Roman"/>
          <w:b/>
          <w:bCs/>
        </w:rPr>
        <w:tab/>
        <w:t>Page 23</w:t>
      </w:r>
    </w:p>
    <w:p w14:paraId="1E101186" w14:textId="77777777" w:rsidR="003227AC" w:rsidRDefault="003227AC" w:rsidP="003227AC">
      <w:pPr>
        <w:tabs>
          <w:tab w:val="left" w:pos="720"/>
        </w:tabs>
        <w:ind w:hanging="720"/>
        <w:jc w:val="both"/>
        <w:rPr>
          <w:rFonts w:ascii="Times New Roman" w:hAnsi="Times New Roman"/>
        </w:rPr>
      </w:pPr>
    </w:p>
    <w:p w14:paraId="697CF215" w14:textId="52789884" w:rsidR="003227AC" w:rsidRPr="00AB3C41" w:rsidRDefault="00AB3C41" w:rsidP="003227AC">
      <w:pPr>
        <w:tabs>
          <w:tab w:val="left" w:pos="720"/>
        </w:tabs>
        <w:ind w:hanging="720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>New</w:t>
      </w:r>
      <w:r w:rsidR="003227AC">
        <w:rPr>
          <w:rFonts w:ascii="Times New Roman" w:hAnsi="Times New Roman"/>
        </w:rPr>
        <w:tab/>
      </w:r>
      <w:r w:rsidR="003227AC" w:rsidRPr="00AB3C41">
        <w:rPr>
          <w:rFonts w:ascii="Times New Roman" w:hAnsi="Times New Roman"/>
          <w:b/>
          <w:bCs/>
          <w:i/>
          <w:iCs/>
        </w:rPr>
        <w:t xml:space="preserve">Metal buildings are prohibited in the Black Point Beach Club Association for use as an accessory </w:t>
      </w:r>
      <w:r w:rsidR="00F90DA0">
        <w:rPr>
          <w:rFonts w:ascii="Times New Roman" w:hAnsi="Times New Roman"/>
          <w:b/>
          <w:bCs/>
          <w:i/>
          <w:iCs/>
        </w:rPr>
        <w:t xml:space="preserve">or principal </w:t>
      </w:r>
      <w:r w:rsidR="003227AC" w:rsidRPr="00AB3C41">
        <w:rPr>
          <w:rFonts w:ascii="Times New Roman" w:hAnsi="Times New Roman"/>
          <w:b/>
          <w:bCs/>
          <w:i/>
          <w:iCs/>
        </w:rPr>
        <w:t>structure.</w:t>
      </w:r>
    </w:p>
    <w:p w14:paraId="0A451DCA" w14:textId="77777777" w:rsidR="003227AC" w:rsidRDefault="003227AC" w:rsidP="003227AC">
      <w:pPr>
        <w:tabs>
          <w:tab w:val="left" w:pos="720"/>
        </w:tabs>
        <w:ind w:hanging="720"/>
        <w:jc w:val="both"/>
        <w:rPr>
          <w:rFonts w:ascii="Times New Roman" w:hAnsi="Times New Roman"/>
        </w:rPr>
      </w:pPr>
    </w:p>
    <w:p w14:paraId="160152AE" w14:textId="777FF24A" w:rsidR="003227AC" w:rsidRDefault="003227AC" w:rsidP="003227AC">
      <w:pPr>
        <w:tabs>
          <w:tab w:val="left" w:pos="720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New definitions</w:t>
      </w:r>
      <w:r w:rsidR="00F90DA0">
        <w:rPr>
          <w:rFonts w:ascii="Times New Roman" w:hAnsi="Times New Roman"/>
        </w:rPr>
        <w:t>:</w:t>
      </w:r>
    </w:p>
    <w:p w14:paraId="5E67AE95" w14:textId="77777777" w:rsidR="00F90DA0" w:rsidRDefault="00F90DA0" w:rsidP="003227AC">
      <w:pPr>
        <w:tabs>
          <w:tab w:val="left" w:pos="720"/>
        </w:tabs>
        <w:ind w:hanging="720"/>
        <w:jc w:val="both"/>
        <w:rPr>
          <w:rFonts w:ascii="Times New Roman" w:hAnsi="Times New Roman"/>
        </w:rPr>
      </w:pPr>
    </w:p>
    <w:p w14:paraId="2CEF64FC" w14:textId="55C271C6" w:rsidR="00F90DA0" w:rsidRPr="00F90DA0" w:rsidRDefault="00F90DA0" w:rsidP="00F90DA0">
      <w:pPr>
        <w:pStyle w:val="ListParagraph"/>
        <w:numPr>
          <w:ilvl w:val="0"/>
          <w:numId w:val="8"/>
        </w:numPr>
        <w:tabs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Building, Metal – Any building in which the exterior surfaces consist predominantly of metal, including but not limited to a Quonset Hut or Shipping Container, but excluding metal roofs on a building which is not otherwise surfaced in metal.</w:t>
      </w:r>
    </w:p>
    <w:p w14:paraId="4784AFB4" w14:textId="5346DAC2" w:rsidR="004506CC" w:rsidRPr="004506CC" w:rsidRDefault="003227AC" w:rsidP="004506CC">
      <w:pPr>
        <w:numPr>
          <w:ilvl w:val="0"/>
          <w:numId w:val="8"/>
        </w:numPr>
        <w:shd w:val="clear" w:color="auto" w:fill="FFFFFF"/>
        <w:ind w:left="870"/>
        <w:rPr>
          <w:rFonts w:ascii="Times New Roman" w:eastAsia="Times New Roman" w:hAnsi="Times New Roman" w:cs="Times New Roman"/>
          <w:color w:val="111111"/>
        </w:rPr>
      </w:pPr>
      <w:r w:rsidRPr="004506CC">
        <w:rPr>
          <w:rFonts w:ascii="Times New Roman" w:hAnsi="Times New Roman"/>
        </w:rPr>
        <w:tab/>
        <w:t>Quonset Hut</w:t>
      </w:r>
      <w:r w:rsidR="004506CC" w:rsidRPr="004506CC">
        <w:rPr>
          <w:rFonts w:ascii="Times New Roman" w:hAnsi="Times New Roman"/>
        </w:rPr>
        <w:t xml:space="preserve"> - </w:t>
      </w:r>
      <w:r w:rsidR="004506CC" w:rsidRPr="004506CC">
        <w:rPr>
          <w:rFonts w:ascii="Times New Roman" w:eastAsia="Times New Roman" w:hAnsi="Times New Roman" w:cs="Times New Roman"/>
          <w:color w:val="111111"/>
        </w:rPr>
        <w:t xml:space="preserve">a building made of corrugated </w:t>
      </w:r>
      <w:r w:rsidR="00F90DA0">
        <w:rPr>
          <w:rFonts w:ascii="Times New Roman" w:eastAsia="Times New Roman" w:hAnsi="Times New Roman" w:cs="Times New Roman"/>
          <w:color w:val="111111"/>
        </w:rPr>
        <w:t xml:space="preserve">or pleated </w:t>
      </w:r>
      <w:r w:rsidR="004506CC" w:rsidRPr="004506CC">
        <w:rPr>
          <w:rFonts w:ascii="Times New Roman" w:eastAsia="Times New Roman" w:hAnsi="Times New Roman" w:cs="Times New Roman"/>
          <w:color w:val="111111"/>
        </w:rPr>
        <w:t xml:space="preserve">metal and </w:t>
      </w:r>
      <w:r w:rsidR="00BF16DC" w:rsidRPr="004506CC">
        <w:rPr>
          <w:rFonts w:ascii="Times New Roman" w:eastAsia="Times New Roman" w:hAnsi="Times New Roman" w:cs="Times New Roman"/>
          <w:color w:val="111111"/>
        </w:rPr>
        <w:t>ha</w:t>
      </w:r>
      <w:r w:rsidR="00F90DA0">
        <w:rPr>
          <w:rFonts w:ascii="Times New Roman" w:eastAsia="Times New Roman" w:hAnsi="Times New Roman" w:cs="Times New Roman"/>
          <w:color w:val="111111"/>
        </w:rPr>
        <w:t>ving</w:t>
      </w:r>
      <w:r w:rsidR="004506CC" w:rsidRPr="004506CC">
        <w:rPr>
          <w:rFonts w:ascii="Times New Roman" w:eastAsia="Times New Roman" w:hAnsi="Times New Roman" w:cs="Times New Roman"/>
          <w:color w:val="111111"/>
        </w:rPr>
        <w:t xml:space="preserve"> a semicircular cross section.</w:t>
      </w:r>
    </w:p>
    <w:p w14:paraId="4EB6BE7A" w14:textId="48557A3C" w:rsidR="003227AC" w:rsidRDefault="003227AC" w:rsidP="003227AC">
      <w:pPr>
        <w:tabs>
          <w:tab w:val="left" w:pos="720"/>
        </w:tabs>
        <w:ind w:hanging="720"/>
        <w:jc w:val="both"/>
        <w:rPr>
          <w:rFonts w:ascii="Times New Roman" w:hAnsi="Times New Roman"/>
        </w:rPr>
      </w:pPr>
    </w:p>
    <w:p w14:paraId="1FDA46F9" w14:textId="5CB5C5FC" w:rsidR="003227AC" w:rsidRDefault="003227AC" w:rsidP="00FD7C6C">
      <w:pPr>
        <w:pStyle w:val="ListParagraph"/>
        <w:numPr>
          <w:ilvl w:val="0"/>
          <w:numId w:val="8"/>
        </w:numPr>
        <w:tabs>
          <w:tab w:val="left" w:pos="720"/>
        </w:tabs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D7C6C">
        <w:rPr>
          <w:rFonts w:ascii="Times New Roman" w:hAnsi="Times New Roman" w:cs="Times New Roman"/>
          <w:sz w:val="24"/>
          <w:szCs w:val="24"/>
        </w:rPr>
        <w:t>Shipping Container</w:t>
      </w:r>
      <w:r w:rsidR="00FD7C6C" w:rsidRPr="00FD7C6C">
        <w:rPr>
          <w:rFonts w:ascii="Times New Roman" w:hAnsi="Times New Roman" w:cs="Times New Roman"/>
          <w:sz w:val="24"/>
          <w:szCs w:val="24"/>
        </w:rPr>
        <w:t xml:space="preserve"> - </w:t>
      </w:r>
      <w:r w:rsidR="00FD7C6C" w:rsidRPr="00FD7C6C">
        <w:rPr>
          <w:rStyle w:val="Strong"/>
          <w:rFonts w:ascii="Times New Roman" w:hAnsi="Times New Roman" w:cs="Times New Roman"/>
          <w:b w:val="0"/>
          <w:bCs w:val="0"/>
          <w:color w:val="111111"/>
          <w:sz w:val="24"/>
          <w:szCs w:val="24"/>
          <w:shd w:val="clear" w:color="auto" w:fill="FFFFFF"/>
        </w:rPr>
        <w:t>Container shipping</w:t>
      </w:r>
      <w:r w:rsidR="00FD7C6C" w:rsidRPr="00FD7C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also known as </w:t>
      </w:r>
      <w:r w:rsidR="00FD7C6C" w:rsidRPr="00FD7C6C">
        <w:rPr>
          <w:rStyle w:val="Strong"/>
          <w:rFonts w:ascii="Times New Roman" w:hAnsi="Times New Roman" w:cs="Times New Roman"/>
          <w:b w:val="0"/>
          <w:bCs w:val="0"/>
          <w:color w:val="111111"/>
          <w:sz w:val="24"/>
          <w:szCs w:val="24"/>
          <w:shd w:val="clear" w:color="auto" w:fill="FFFFFF"/>
        </w:rPr>
        <w:t>container transportation</w:t>
      </w:r>
      <w:r w:rsidR="00FD7C6C" w:rsidRPr="00FD7C6C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,</w:t>
      </w:r>
      <w:r w:rsidR="00FD7C6C" w:rsidRPr="00FD7C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involves using standardized cargo containers to transport goods by sea, rail, or road. </w:t>
      </w:r>
      <w:hyperlink r:id="rId7" w:tgtFrame="_blank" w:history="1">
        <w:r w:rsidR="00FD7C6C" w:rsidRPr="00FD7C6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These containers, typically made of steel or aluminum, serve as protective shells for the commodities inside, shielding them from external elements and damage</w:t>
        </w:r>
      </w:hyperlink>
      <w:r w:rsidR="00BF16D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6EF68D3E" w14:textId="77777777" w:rsidR="00AB3C41" w:rsidRPr="00AB3C41" w:rsidRDefault="00AB3C41" w:rsidP="00AB3C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14B87F" w14:textId="2EC9E7A1" w:rsidR="00AB3C41" w:rsidRDefault="00A9637B" w:rsidP="00AB3C41">
      <w:pPr>
        <w:tabs>
          <w:tab w:val="left" w:pos="720"/>
        </w:tabs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Intent - </w:t>
      </w:r>
      <w:r w:rsidR="00AB3C41">
        <w:rPr>
          <w:rFonts w:ascii="Times New Roman" w:hAnsi="Times New Roman" w:cs="Times New Roman"/>
          <w:i/>
          <w:iCs/>
        </w:rPr>
        <w:t>Prohibits metal buildings and alike in the district</w:t>
      </w:r>
      <w:r w:rsidR="00F90DA0">
        <w:rPr>
          <w:rFonts w:ascii="Times New Roman" w:hAnsi="Times New Roman" w:cs="Times New Roman"/>
          <w:i/>
          <w:iCs/>
        </w:rPr>
        <w:t xml:space="preserve"> to be used as principle or accessory structures</w:t>
      </w:r>
      <w:r w:rsidR="00AB3C41">
        <w:rPr>
          <w:rFonts w:ascii="Times New Roman" w:hAnsi="Times New Roman" w:cs="Times New Roman"/>
          <w:i/>
          <w:iCs/>
        </w:rPr>
        <w:t>.</w:t>
      </w:r>
    </w:p>
    <w:p w14:paraId="7449E69E" w14:textId="77777777" w:rsidR="00A36D62" w:rsidRDefault="00A36D62" w:rsidP="004506CC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1B0F4F" w14:textId="77777777" w:rsidR="003F7A55" w:rsidRDefault="003F7A55" w:rsidP="004506CC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6081A0" w14:textId="5F764AA9" w:rsidR="004506CC" w:rsidRDefault="004506CC" w:rsidP="004506CC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VIII – GENERAL REGULATIONS</w:t>
      </w:r>
      <w:r w:rsidR="00AB3C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3C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3C41">
        <w:rPr>
          <w:rFonts w:ascii="Times New Roman" w:hAnsi="Times New Roman" w:cs="Times New Roman"/>
          <w:b/>
          <w:bCs/>
          <w:sz w:val="24"/>
          <w:szCs w:val="24"/>
        </w:rPr>
        <w:tab/>
        <w:t>Page 29</w:t>
      </w:r>
    </w:p>
    <w:p w14:paraId="79260FED" w14:textId="77777777" w:rsidR="00BF16DC" w:rsidRPr="00AB3C41" w:rsidRDefault="00BF16DC" w:rsidP="004506CC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D37F0" w14:textId="497BC37D" w:rsidR="004506CC" w:rsidRPr="008A13AB" w:rsidRDefault="004506CC" w:rsidP="0089616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6C7C17">
        <w:rPr>
          <w:rFonts w:ascii="Times New Roman" w:hAnsi="Times New Roman" w:cs="Times New Roman"/>
          <w:b/>
          <w:bCs/>
          <w:sz w:val="24"/>
          <w:szCs w:val="24"/>
          <w:u w:val="single"/>
        </w:rPr>
        <w:t>Existing</w:t>
      </w:r>
      <w:r w:rsidR="00896164">
        <w:rPr>
          <w:rFonts w:ascii="Times New Roman" w:hAnsi="Times New Roman" w:cs="Times New Roman"/>
          <w:b/>
          <w:bCs/>
          <w:sz w:val="24"/>
          <w:szCs w:val="24"/>
        </w:rPr>
        <w:t xml:space="preserve">     12.</w:t>
      </w:r>
      <w:r w:rsidRPr="000C4226">
        <w:rPr>
          <w:rFonts w:ascii="Times New Roman" w:hAnsi="Times New Roman" w:cs="Times New Roman"/>
          <w:b/>
          <w:sz w:val="24"/>
          <w:szCs w:val="24"/>
        </w:rPr>
        <w:t xml:space="preserve">  Wall, Fences, &amp; Hedges   </w:t>
      </w:r>
    </w:p>
    <w:p w14:paraId="7D232398" w14:textId="1D611E14" w:rsidR="004506CC" w:rsidRPr="008A13AB" w:rsidRDefault="004506CC" w:rsidP="004506CC">
      <w:pPr>
        <w:pStyle w:val="ListParagraph"/>
        <w:numPr>
          <w:ilvl w:val="0"/>
          <w:numId w:val="2"/>
        </w:numPr>
        <w:ind w:left="72"/>
        <w:rPr>
          <w:rFonts w:ascii="Times New Roman" w:hAnsi="Times New Roman" w:cs="Times New Roman"/>
          <w:sz w:val="24"/>
          <w:szCs w:val="24"/>
        </w:rPr>
      </w:pPr>
      <w:r w:rsidRPr="008A13AB">
        <w:rPr>
          <w:rFonts w:ascii="Times New Roman" w:hAnsi="Times New Roman" w:cs="Times New Roman"/>
          <w:sz w:val="24"/>
          <w:szCs w:val="24"/>
        </w:rPr>
        <w:t>No wall, fence, or other structure shall be erected, and no hedge, tree or other obstruction shall be maintained on a lot which may cause danger to vehicular or pedestrian traffic on a public street, including an Association right-of-way, by obscuring the view.  For the purposes of this section, no wall, fence or other structure and no hedge or other shrubbery shall be permitted to be higher than 42</w:t>
      </w:r>
      <w:r w:rsidRPr="008A13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3AB">
        <w:rPr>
          <w:rFonts w:ascii="Times New Roman" w:hAnsi="Times New Roman" w:cs="Times New Roman"/>
          <w:sz w:val="24"/>
          <w:szCs w:val="24"/>
        </w:rPr>
        <w:t xml:space="preserve">inches measured from the </w:t>
      </w:r>
      <w:r w:rsidRPr="004506CC">
        <w:rPr>
          <w:rFonts w:ascii="Times New Roman" w:hAnsi="Times New Roman" w:cs="Times New Roman"/>
          <w:sz w:val="24"/>
          <w:szCs w:val="24"/>
        </w:rPr>
        <w:t>level of the street pavement within ten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06CC">
        <w:rPr>
          <w:rFonts w:ascii="Times New Roman" w:hAnsi="Times New Roman" w:cs="Times New Roman"/>
          <w:sz w:val="24"/>
          <w:szCs w:val="24"/>
        </w:rPr>
        <w:t>feet of an intersection of streets, including</w:t>
      </w:r>
      <w:r w:rsidRPr="008A13AB">
        <w:rPr>
          <w:rFonts w:ascii="Times New Roman" w:hAnsi="Times New Roman" w:cs="Times New Roman"/>
          <w:sz w:val="24"/>
          <w:szCs w:val="24"/>
        </w:rPr>
        <w:t xml:space="preserve"> intersections of streets and Association rights-of-ways, measured from the</w:t>
      </w:r>
      <w:r w:rsidR="000313C6">
        <w:rPr>
          <w:rFonts w:ascii="Times New Roman" w:hAnsi="Times New Roman" w:cs="Times New Roman"/>
          <w:sz w:val="24"/>
          <w:szCs w:val="24"/>
        </w:rPr>
        <w:t xml:space="preserve"> </w:t>
      </w:r>
      <w:r w:rsidRPr="008A13AB">
        <w:rPr>
          <w:rFonts w:ascii="Times New Roman" w:hAnsi="Times New Roman" w:cs="Times New Roman"/>
          <w:sz w:val="24"/>
          <w:szCs w:val="24"/>
        </w:rPr>
        <w:t>beginning</w:t>
      </w:r>
      <w:r w:rsidR="000313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3AB">
        <w:rPr>
          <w:rFonts w:ascii="Times New Roman" w:hAnsi="Times New Roman" w:cs="Times New Roman"/>
          <w:sz w:val="24"/>
          <w:szCs w:val="24"/>
        </w:rPr>
        <w:t xml:space="preserve">of the street pavement at the intersection.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198C5C" w14:textId="77777777" w:rsidR="004506CC" w:rsidRPr="00896164" w:rsidRDefault="004506CC" w:rsidP="004506CC">
      <w:pPr>
        <w:pStyle w:val="ListParagraph"/>
        <w:ind w:left="0"/>
        <w:rPr>
          <w:rFonts w:ascii="Times New Roman" w:hAnsi="Times New Roman" w:cs="Times New Roman"/>
          <w:sz w:val="16"/>
          <w:szCs w:val="16"/>
        </w:rPr>
      </w:pPr>
    </w:p>
    <w:p w14:paraId="172A6EEE" w14:textId="77777777" w:rsidR="004506CC" w:rsidRDefault="004506CC" w:rsidP="004506CC">
      <w:pPr>
        <w:pStyle w:val="ListParagraph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0C4226">
        <w:rPr>
          <w:rFonts w:ascii="Times New Roman" w:hAnsi="Times New Roman" w:cs="Times New Roman"/>
          <w:sz w:val="24"/>
          <w:szCs w:val="24"/>
        </w:rPr>
        <w:t xml:space="preserve">Notwithstanding minimum lot dimensions as set forth in these regulations and except as provided in Section </w:t>
      </w:r>
      <w:r>
        <w:rPr>
          <w:rFonts w:ascii="Times New Roman" w:hAnsi="Times New Roman" w:cs="Times New Roman"/>
          <w:sz w:val="24"/>
          <w:szCs w:val="24"/>
        </w:rPr>
        <w:t xml:space="preserve">VII.12.a </w:t>
      </w:r>
      <w:r w:rsidRPr="000C4226">
        <w:rPr>
          <w:rFonts w:ascii="Times New Roman" w:hAnsi="Times New Roman" w:cs="Times New Roman"/>
          <w:sz w:val="24"/>
          <w:szCs w:val="24"/>
        </w:rPr>
        <w:t xml:space="preserve">of these regulations, walls and fences not exceeding six feet in height may be erected in any district </w:t>
      </w:r>
      <w:proofErr w:type="gramStart"/>
      <w:r w:rsidRPr="000C4226">
        <w:rPr>
          <w:rFonts w:ascii="Times New Roman" w:hAnsi="Times New Roman" w:cs="Times New Roman"/>
          <w:sz w:val="24"/>
          <w:szCs w:val="24"/>
        </w:rPr>
        <w:t>provided that</w:t>
      </w:r>
      <w:proofErr w:type="gramEnd"/>
      <w:r w:rsidRPr="000C4226">
        <w:rPr>
          <w:rFonts w:ascii="Times New Roman" w:hAnsi="Times New Roman" w:cs="Times New Roman"/>
          <w:sz w:val="24"/>
          <w:szCs w:val="24"/>
        </w:rPr>
        <w:t xml:space="preserve"> there is compliance with all other regulations and applicable building codes and that said wall or fence shall be located within the lot line of a lot. </w:t>
      </w:r>
    </w:p>
    <w:p w14:paraId="2CF240FB" w14:textId="77777777" w:rsidR="00AB3C41" w:rsidRPr="00077782" w:rsidRDefault="00AB3C41" w:rsidP="00AB3C41">
      <w:pPr>
        <w:pStyle w:val="ListParagraph"/>
        <w:ind w:left="0"/>
        <w:rPr>
          <w:rFonts w:ascii="Times New Roman" w:hAnsi="Times New Roman" w:cs="Times New Roman"/>
          <w:sz w:val="16"/>
          <w:szCs w:val="16"/>
        </w:rPr>
      </w:pPr>
    </w:p>
    <w:p w14:paraId="41271F40" w14:textId="3CC2BAB4" w:rsidR="00AB3C41" w:rsidRDefault="00AB3C41" w:rsidP="00AB3C41">
      <w:pPr>
        <w:pStyle w:val="ListParagraph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PROPOSED </w:t>
      </w:r>
      <w:r w:rsidR="000777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SECTION VIII – GENERAL REGULATIONS</w:t>
      </w:r>
    </w:p>
    <w:p w14:paraId="51EE5B34" w14:textId="14D9B25C" w:rsidR="004506CC" w:rsidRPr="004506CC" w:rsidRDefault="004506CC" w:rsidP="00AB3C4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506CC">
        <w:rPr>
          <w:rFonts w:ascii="Times New Roman" w:hAnsi="Times New Roman" w:cs="Times New Roman"/>
          <w:b/>
          <w:sz w:val="24"/>
          <w:szCs w:val="24"/>
        </w:rPr>
        <w:t xml:space="preserve">Wall, Fences, &amp; Hedges   </w:t>
      </w:r>
    </w:p>
    <w:p w14:paraId="43F86F62" w14:textId="72D27284" w:rsidR="00A9637B" w:rsidRPr="003F7A55" w:rsidRDefault="004506CC" w:rsidP="00077782">
      <w:pPr>
        <w:ind w:left="-288"/>
        <w:rPr>
          <w:rFonts w:ascii="Times New Roman" w:hAnsi="Times New Roman" w:cs="Times New Roman"/>
        </w:rPr>
      </w:pPr>
      <w:r w:rsidRPr="00077782">
        <w:rPr>
          <w:rFonts w:ascii="Times New Roman" w:hAnsi="Times New Roman" w:cs="Times New Roman"/>
        </w:rPr>
        <w:t xml:space="preserve">No </w:t>
      </w:r>
      <w:r w:rsidR="00077782" w:rsidRPr="00077782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077782">
        <w:rPr>
          <w:rFonts w:ascii="Times New Roman" w:hAnsi="Times New Roman" w:cs="Times New Roman"/>
        </w:rPr>
        <w:t>wall,</w:t>
      </w:r>
      <w:r w:rsidR="00077782" w:rsidRPr="00077782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Pr="00077782">
        <w:rPr>
          <w:rFonts w:ascii="Times New Roman" w:hAnsi="Times New Roman" w:cs="Times New Roman"/>
          <w:sz w:val="28"/>
          <w:szCs w:val="28"/>
        </w:rPr>
        <w:t xml:space="preserve"> </w:t>
      </w:r>
      <w:r w:rsidRPr="00077782">
        <w:rPr>
          <w:rFonts w:ascii="Times New Roman" w:hAnsi="Times New Roman" w:cs="Times New Roman"/>
        </w:rPr>
        <w:t>fence, or other structure shall be erected, and no hedge, tree or other obstruction shall be maintained on a lot which may cause danger to vehicular or pedestrian traffic on a public street, including an Association right-of-way, by obscuring the view.  For</w:t>
      </w:r>
      <w:r w:rsidRPr="0070301D">
        <w:rPr>
          <w:rFonts w:ascii="Times New Roman" w:hAnsi="Times New Roman" w:cs="Times New Roman"/>
        </w:rPr>
        <w:t xml:space="preserve"> the purposes of this section, no wall, fence or other structure and no hedge or other shrubbery shall be permitted to be higher than </w:t>
      </w:r>
      <w:r w:rsidR="00077782">
        <w:rPr>
          <w:rFonts w:ascii="Times New Roman" w:hAnsi="Times New Roman" w:cs="Times New Roman"/>
          <w:b/>
          <w:bCs/>
        </w:rPr>
        <w:t>[</w:t>
      </w:r>
      <w:r w:rsidRPr="0070301D">
        <w:rPr>
          <w:rFonts w:ascii="Times New Roman" w:hAnsi="Times New Roman" w:cs="Times New Roman"/>
        </w:rPr>
        <w:t>42</w:t>
      </w:r>
      <w:r w:rsidR="00077782">
        <w:rPr>
          <w:rFonts w:ascii="Times New Roman" w:hAnsi="Times New Roman" w:cs="Times New Roman"/>
          <w:b/>
          <w:bCs/>
        </w:rPr>
        <w:t xml:space="preserve">] </w:t>
      </w:r>
      <w:r w:rsidR="00077782" w:rsidRPr="00077782">
        <w:rPr>
          <w:rFonts w:ascii="Times New Roman" w:hAnsi="Times New Roman" w:cs="Times New Roman"/>
          <w:b/>
          <w:bCs/>
          <w:i/>
          <w:iCs/>
        </w:rPr>
        <w:t>thirty-six (36)</w:t>
      </w:r>
      <w:r w:rsidRPr="0070301D">
        <w:rPr>
          <w:rFonts w:ascii="Times New Roman" w:hAnsi="Times New Roman" w:cs="Times New Roman"/>
          <w:b/>
          <w:bCs/>
        </w:rPr>
        <w:t xml:space="preserve"> </w:t>
      </w:r>
      <w:r w:rsidRPr="0070301D">
        <w:rPr>
          <w:rFonts w:ascii="Times New Roman" w:hAnsi="Times New Roman" w:cs="Times New Roman"/>
        </w:rPr>
        <w:t xml:space="preserve">inches measured from </w:t>
      </w:r>
      <w:r w:rsidRPr="003F7A55">
        <w:rPr>
          <w:rFonts w:ascii="Times New Roman" w:hAnsi="Times New Roman" w:cs="Times New Roman"/>
        </w:rPr>
        <w:t xml:space="preserve">the </w:t>
      </w:r>
      <w:r w:rsidRPr="000313C6">
        <w:rPr>
          <w:rFonts w:ascii="Times New Roman" w:hAnsi="Times New Roman" w:cs="Times New Roman"/>
          <w:b/>
          <w:bCs/>
          <w:i/>
          <w:iCs/>
        </w:rPr>
        <w:t xml:space="preserve">level of the </w:t>
      </w:r>
      <w:r w:rsidR="00593074" w:rsidRPr="000313C6">
        <w:rPr>
          <w:rFonts w:ascii="Times New Roman" w:hAnsi="Times New Roman" w:cs="Times New Roman"/>
          <w:b/>
          <w:bCs/>
          <w:i/>
          <w:iCs/>
        </w:rPr>
        <w:t xml:space="preserve">adjoining </w:t>
      </w:r>
      <w:r w:rsidRPr="000313C6">
        <w:rPr>
          <w:rFonts w:ascii="Times New Roman" w:hAnsi="Times New Roman" w:cs="Times New Roman"/>
          <w:b/>
          <w:bCs/>
          <w:i/>
          <w:iCs/>
        </w:rPr>
        <w:t>street pavement</w:t>
      </w:r>
      <w:r w:rsidRPr="0070301D">
        <w:rPr>
          <w:rFonts w:ascii="Times New Roman" w:hAnsi="Times New Roman" w:cs="Times New Roman"/>
        </w:rPr>
        <w:t xml:space="preserve"> within </w:t>
      </w:r>
      <w:r w:rsidR="00077782">
        <w:rPr>
          <w:rFonts w:ascii="Times New Roman" w:hAnsi="Times New Roman" w:cs="Times New Roman"/>
          <w:b/>
          <w:bCs/>
        </w:rPr>
        <w:t>[</w:t>
      </w:r>
      <w:r w:rsidRPr="0070301D">
        <w:rPr>
          <w:rFonts w:ascii="Times New Roman" w:hAnsi="Times New Roman" w:cs="Times New Roman"/>
        </w:rPr>
        <w:t>ten</w:t>
      </w:r>
      <w:r w:rsidR="00077782">
        <w:rPr>
          <w:rFonts w:ascii="Times New Roman" w:hAnsi="Times New Roman" w:cs="Times New Roman"/>
          <w:b/>
          <w:bCs/>
        </w:rPr>
        <w:t xml:space="preserve">] </w:t>
      </w:r>
      <w:r w:rsidR="00077782">
        <w:rPr>
          <w:rFonts w:ascii="Times New Roman" w:hAnsi="Times New Roman" w:cs="Times New Roman"/>
          <w:b/>
          <w:bCs/>
          <w:i/>
          <w:iCs/>
        </w:rPr>
        <w:t>twenty</w:t>
      </w:r>
      <w:r w:rsidRPr="0070301D">
        <w:rPr>
          <w:rFonts w:ascii="Times New Roman" w:hAnsi="Times New Roman" w:cs="Times New Roman"/>
          <w:b/>
          <w:bCs/>
        </w:rPr>
        <w:t xml:space="preserve"> </w:t>
      </w:r>
      <w:r w:rsidR="00077782">
        <w:rPr>
          <w:rFonts w:ascii="Times New Roman" w:hAnsi="Times New Roman" w:cs="Times New Roman"/>
          <w:b/>
          <w:bCs/>
          <w:i/>
          <w:iCs/>
        </w:rPr>
        <w:t xml:space="preserve">(20) </w:t>
      </w:r>
      <w:r w:rsidRPr="0070301D">
        <w:rPr>
          <w:rFonts w:ascii="Times New Roman" w:hAnsi="Times New Roman" w:cs="Times New Roman"/>
        </w:rPr>
        <w:t xml:space="preserve">feet of an intersection of streets, including intersections of streets and Association rights-of-ways, measured from the </w:t>
      </w:r>
      <w:r w:rsidR="000313C6" w:rsidRPr="003F7A55">
        <w:rPr>
          <w:rFonts w:ascii="Times New Roman" w:hAnsi="Times New Roman" w:cs="Times New Roman"/>
          <w:b/>
          <w:bCs/>
          <w:i/>
          <w:iCs/>
        </w:rPr>
        <w:t>edge of the street pavement</w:t>
      </w:r>
      <w:r w:rsidRPr="003F7A55">
        <w:rPr>
          <w:rFonts w:ascii="Times New Roman" w:hAnsi="Times New Roman" w:cs="Times New Roman"/>
        </w:rPr>
        <w:t xml:space="preserve"> at the intersection. </w:t>
      </w:r>
      <w:r w:rsidR="00BF16DC" w:rsidRPr="003F7A55">
        <w:rPr>
          <w:rFonts w:ascii="Times New Roman" w:hAnsi="Times New Roman" w:cs="Times New Roman"/>
        </w:rPr>
        <w:t xml:space="preserve">  </w:t>
      </w:r>
    </w:p>
    <w:p w14:paraId="245CA261" w14:textId="77777777" w:rsidR="00A9637B" w:rsidRDefault="00A9637B" w:rsidP="00077782">
      <w:pPr>
        <w:ind w:left="-288"/>
        <w:rPr>
          <w:rFonts w:ascii="Times New Roman" w:hAnsi="Times New Roman" w:cs="Times New Roman"/>
        </w:rPr>
      </w:pPr>
    </w:p>
    <w:p w14:paraId="5022C2F5" w14:textId="6EF9C7EA" w:rsidR="004506CC" w:rsidRPr="00BF16DC" w:rsidRDefault="00A9637B" w:rsidP="00077782">
      <w:pPr>
        <w:ind w:left="-288"/>
        <w:rPr>
          <w:rFonts w:ascii="Times New Roman" w:hAnsi="Times New Roman" w:cs="Times New Roman"/>
          <w:i/>
          <w:iCs/>
        </w:rPr>
      </w:pPr>
      <w:r w:rsidRPr="00A9637B">
        <w:rPr>
          <w:rFonts w:ascii="Times New Roman" w:hAnsi="Times New Roman" w:cs="Times New Roman"/>
          <w:i/>
          <w:iCs/>
        </w:rPr>
        <w:t>Comment</w:t>
      </w:r>
      <w:r>
        <w:rPr>
          <w:rFonts w:ascii="Times New Roman" w:hAnsi="Times New Roman" w:cs="Times New Roman"/>
        </w:rPr>
        <w:t xml:space="preserve"> - </w:t>
      </w:r>
      <w:r w:rsidR="00BF16DC">
        <w:rPr>
          <w:rFonts w:ascii="Times New Roman" w:hAnsi="Times New Roman" w:cs="Times New Roman"/>
          <w:i/>
          <w:iCs/>
        </w:rPr>
        <w:t xml:space="preserve">It should be noted that our existing regulation measures from the street pavement which is typically six inches lower than the ground grade behind the </w:t>
      </w:r>
      <w:r>
        <w:rPr>
          <w:rFonts w:ascii="Times New Roman" w:hAnsi="Times New Roman" w:cs="Times New Roman"/>
          <w:i/>
          <w:iCs/>
        </w:rPr>
        <w:t xml:space="preserve">curb.  Transparency will help.  </w:t>
      </w:r>
    </w:p>
    <w:p w14:paraId="204046A1" w14:textId="77777777" w:rsidR="00077782" w:rsidRPr="00077782" w:rsidRDefault="00077782" w:rsidP="004506CC">
      <w:pPr>
        <w:ind w:left="-288"/>
        <w:rPr>
          <w:rFonts w:ascii="Times New Roman" w:hAnsi="Times New Roman" w:cs="Times New Roman"/>
          <w:sz w:val="16"/>
          <w:szCs w:val="16"/>
        </w:rPr>
      </w:pPr>
    </w:p>
    <w:p w14:paraId="609E006D" w14:textId="6D3D2985" w:rsidR="004506CC" w:rsidRPr="003F7A55" w:rsidRDefault="00896164" w:rsidP="004506CC">
      <w:pPr>
        <w:ind w:left="-288"/>
        <w:rPr>
          <w:rFonts w:ascii="Times New Roman" w:hAnsi="Times New Roman" w:cs="Times New Roman"/>
          <w:b/>
          <w:bCs/>
          <w:i/>
          <w:iCs/>
        </w:rPr>
      </w:pPr>
      <w:r w:rsidRPr="00077782">
        <w:rPr>
          <w:rFonts w:ascii="Times New Roman" w:hAnsi="Times New Roman" w:cs="Times New Roman"/>
          <w:b/>
          <w:bCs/>
          <w:i/>
          <w:iCs/>
        </w:rPr>
        <w:t>Except for</w:t>
      </w:r>
      <w:r w:rsidR="004506CC" w:rsidRPr="00077782">
        <w:rPr>
          <w:rFonts w:ascii="Times New Roman" w:hAnsi="Times New Roman" w:cs="Times New Roman"/>
          <w:b/>
          <w:bCs/>
          <w:i/>
          <w:iCs/>
        </w:rPr>
        <w:t xml:space="preserve"> intersections as noted above, any fence beyond the front plane of </w:t>
      </w:r>
      <w:r w:rsidR="00593074">
        <w:rPr>
          <w:rFonts w:ascii="Times New Roman" w:hAnsi="Times New Roman" w:cs="Times New Roman"/>
          <w:b/>
          <w:bCs/>
          <w:i/>
          <w:iCs/>
        </w:rPr>
        <w:t>the</w:t>
      </w:r>
      <w:r w:rsidR="00593074" w:rsidRPr="000313C6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="00593074" w:rsidRPr="003F7A55">
        <w:rPr>
          <w:rFonts w:ascii="Times New Roman" w:hAnsi="Times New Roman" w:cs="Times New Roman"/>
          <w:b/>
          <w:bCs/>
          <w:i/>
          <w:iCs/>
        </w:rPr>
        <w:t>p</w:t>
      </w:r>
      <w:r w:rsidR="000313C6" w:rsidRPr="003F7A55">
        <w:rPr>
          <w:rFonts w:ascii="Times New Roman" w:hAnsi="Times New Roman" w:cs="Times New Roman"/>
          <w:b/>
          <w:bCs/>
          <w:i/>
          <w:iCs/>
        </w:rPr>
        <w:t xml:space="preserve">rincipal </w:t>
      </w:r>
      <w:r w:rsidR="004506CC" w:rsidRPr="003F7A55">
        <w:rPr>
          <w:rFonts w:ascii="Times New Roman" w:hAnsi="Times New Roman" w:cs="Times New Roman"/>
          <w:b/>
          <w:bCs/>
          <w:i/>
          <w:iCs/>
        </w:rPr>
        <w:t>building shall</w:t>
      </w:r>
      <w:r w:rsidR="003F7A55" w:rsidRPr="003F7A55">
        <w:rPr>
          <w:rFonts w:ascii="Times New Roman" w:hAnsi="Times New Roman" w:cs="Times New Roman"/>
          <w:b/>
          <w:bCs/>
          <w:i/>
          <w:iCs/>
        </w:rPr>
        <w:t xml:space="preserve"> be forty-two </w:t>
      </w:r>
      <w:r w:rsidRPr="003F7A55">
        <w:rPr>
          <w:rFonts w:ascii="Times New Roman" w:hAnsi="Times New Roman" w:cs="Times New Roman"/>
          <w:b/>
          <w:bCs/>
          <w:i/>
          <w:iCs/>
        </w:rPr>
        <w:t>(</w:t>
      </w:r>
      <w:r w:rsidR="003F7A55" w:rsidRPr="003F7A55">
        <w:rPr>
          <w:rFonts w:ascii="Times New Roman" w:hAnsi="Times New Roman" w:cs="Times New Roman"/>
          <w:b/>
          <w:bCs/>
          <w:i/>
          <w:iCs/>
        </w:rPr>
        <w:t>42</w:t>
      </w:r>
      <w:r w:rsidRPr="003F7A55">
        <w:rPr>
          <w:rFonts w:ascii="Times New Roman" w:hAnsi="Times New Roman" w:cs="Times New Roman"/>
          <w:b/>
          <w:bCs/>
          <w:i/>
          <w:iCs/>
        </w:rPr>
        <w:t>)</w:t>
      </w:r>
      <w:r w:rsidR="00077782" w:rsidRPr="003F7A55">
        <w:rPr>
          <w:rFonts w:ascii="Times New Roman" w:hAnsi="Times New Roman" w:cs="Times New Roman"/>
          <w:b/>
          <w:bCs/>
          <w:i/>
          <w:iCs/>
        </w:rPr>
        <w:t xml:space="preserve"> inches</w:t>
      </w:r>
      <w:r w:rsidR="004506CC" w:rsidRPr="003F7A55">
        <w:rPr>
          <w:rFonts w:ascii="Times New Roman" w:hAnsi="Times New Roman" w:cs="Times New Roman"/>
          <w:b/>
          <w:bCs/>
          <w:i/>
          <w:iCs/>
        </w:rPr>
        <w:t xml:space="preserve"> in height from the </w:t>
      </w:r>
      <w:r w:rsidR="00593074" w:rsidRPr="003F7A55">
        <w:rPr>
          <w:rFonts w:ascii="Times New Roman" w:hAnsi="Times New Roman" w:cs="Times New Roman"/>
          <w:b/>
          <w:bCs/>
          <w:i/>
          <w:iCs/>
        </w:rPr>
        <w:t>final grad</w:t>
      </w:r>
      <w:r w:rsidR="000313C6" w:rsidRPr="003F7A55">
        <w:rPr>
          <w:rFonts w:ascii="Times New Roman" w:hAnsi="Times New Roman" w:cs="Times New Roman"/>
          <w:b/>
          <w:bCs/>
          <w:i/>
          <w:iCs/>
        </w:rPr>
        <w:t>ing</w:t>
      </w:r>
      <w:r w:rsidR="004506CC" w:rsidRPr="003F7A55">
        <w:rPr>
          <w:rFonts w:ascii="Times New Roman" w:hAnsi="Times New Roman" w:cs="Times New Roman"/>
          <w:b/>
          <w:bCs/>
          <w:i/>
          <w:iCs/>
        </w:rPr>
        <w:t xml:space="preserve"> or less and shall have a transparent density of at least fifty (50) percent.  All other fences cannot exceed a total of six (6) feet from the average ground level and may be </w:t>
      </w:r>
      <w:r w:rsidR="00593074" w:rsidRPr="003F7A55">
        <w:rPr>
          <w:rFonts w:ascii="Times New Roman" w:hAnsi="Times New Roman" w:cs="Times New Roman"/>
          <w:b/>
          <w:bCs/>
          <w:i/>
          <w:iCs/>
        </w:rPr>
        <w:t>opaque</w:t>
      </w:r>
      <w:r w:rsidR="004506CC" w:rsidRPr="003F7A55">
        <w:rPr>
          <w:rFonts w:ascii="Times New Roman" w:hAnsi="Times New Roman" w:cs="Times New Roman"/>
          <w:b/>
          <w:bCs/>
          <w:i/>
          <w:iCs/>
        </w:rPr>
        <w:t xml:space="preserve"> construction.  </w:t>
      </w:r>
    </w:p>
    <w:p w14:paraId="2883441E" w14:textId="77777777" w:rsidR="004506CC" w:rsidRPr="00077782" w:rsidRDefault="004506CC" w:rsidP="004506CC">
      <w:pPr>
        <w:pStyle w:val="ListParagraph"/>
        <w:ind w:left="-288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ED909AA" w14:textId="60C52175" w:rsidR="004506CC" w:rsidRPr="00077782" w:rsidRDefault="004506CC" w:rsidP="004506CC">
      <w:pPr>
        <w:pStyle w:val="ListParagraph"/>
        <w:ind w:left="-2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77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 fencing shall be constructed beyond the front </w:t>
      </w:r>
      <w:r w:rsidR="00593074" w:rsidRPr="000777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plane of</w:t>
      </w:r>
      <w:r w:rsidRPr="000777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93074" w:rsidRPr="003F7A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</w:t>
      </w:r>
      <w:r w:rsidR="000313C6" w:rsidRPr="003F7A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principal</w:t>
      </w:r>
      <w:r w:rsidR="00593074" w:rsidRPr="003F7A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F7A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building</w:t>
      </w:r>
      <w:r w:rsidRPr="000777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using metal such as chain link fencing</w:t>
      </w:r>
      <w:r w:rsidR="005930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sheet metal, corrugated metal,</w:t>
      </w:r>
      <w:r w:rsidRPr="000777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or exposed metal post-balusters.</w:t>
      </w:r>
    </w:p>
    <w:p w14:paraId="7754A5A2" w14:textId="77777777" w:rsidR="004506CC" w:rsidRPr="00077782" w:rsidRDefault="004506CC" w:rsidP="004506CC">
      <w:pPr>
        <w:pStyle w:val="ListParagraph"/>
        <w:ind w:left="-288"/>
        <w:rPr>
          <w:rFonts w:ascii="Times New Roman" w:hAnsi="Times New Roman" w:cs="Times New Roman"/>
          <w:sz w:val="16"/>
          <w:szCs w:val="16"/>
        </w:rPr>
      </w:pPr>
    </w:p>
    <w:p w14:paraId="056320C1" w14:textId="77777777" w:rsidR="004506CC" w:rsidRDefault="004506CC" w:rsidP="004506CC">
      <w:pPr>
        <w:pStyle w:val="ListParagraph"/>
        <w:ind w:left="-2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778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Fences shall be installed on the lot with the finished side facing the adjacent lot(s) and street or right of way.</w:t>
      </w:r>
    </w:p>
    <w:p w14:paraId="5152786C" w14:textId="1D48FCE1" w:rsidR="00896164" w:rsidRDefault="00896164" w:rsidP="00896164">
      <w:pPr>
        <w:ind w:left="-288"/>
        <w:rPr>
          <w:rFonts w:ascii="Times New Roman" w:hAnsi="Times New Roman" w:cs="Times New Roman"/>
          <w:b/>
          <w:bCs/>
          <w:i/>
          <w:iCs/>
        </w:rPr>
      </w:pPr>
      <w:r w:rsidRPr="00077782">
        <w:rPr>
          <w:rFonts w:ascii="Times New Roman" w:hAnsi="Times New Roman" w:cs="Times New Roman"/>
          <w:b/>
          <w:bCs/>
          <w:i/>
          <w:iCs/>
        </w:rPr>
        <w:t xml:space="preserve">Except for intersections as noted above, any </w:t>
      </w:r>
      <w:r>
        <w:rPr>
          <w:rFonts w:ascii="Times New Roman" w:hAnsi="Times New Roman" w:cs="Times New Roman"/>
          <w:b/>
          <w:bCs/>
          <w:i/>
          <w:iCs/>
        </w:rPr>
        <w:t>wall</w:t>
      </w:r>
      <w:r w:rsidRPr="00077782">
        <w:rPr>
          <w:rFonts w:ascii="Times New Roman" w:hAnsi="Times New Roman" w:cs="Times New Roman"/>
          <w:b/>
          <w:bCs/>
          <w:i/>
          <w:iCs/>
        </w:rPr>
        <w:t xml:space="preserve"> beyond the front plane of </w:t>
      </w:r>
      <w:r w:rsidR="00593074" w:rsidRPr="003F7A55">
        <w:rPr>
          <w:rFonts w:ascii="Times New Roman" w:hAnsi="Times New Roman" w:cs="Times New Roman"/>
          <w:b/>
          <w:bCs/>
          <w:i/>
          <w:iCs/>
        </w:rPr>
        <w:t xml:space="preserve">the </w:t>
      </w:r>
      <w:r w:rsidR="000313C6" w:rsidRPr="003F7A55">
        <w:rPr>
          <w:rFonts w:ascii="Times New Roman" w:hAnsi="Times New Roman" w:cs="Times New Roman"/>
          <w:b/>
          <w:bCs/>
          <w:i/>
          <w:iCs/>
        </w:rPr>
        <w:t>principal</w:t>
      </w:r>
      <w:r w:rsidR="00593074" w:rsidRPr="003F7A55">
        <w:rPr>
          <w:rFonts w:ascii="Times New Roman" w:hAnsi="Times New Roman" w:cs="Times New Roman"/>
          <w:b/>
          <w:bCs/>
          <w:i/>
          <w:iCs/>
        </w:rPr>
        <w:t xml:space="preserve"> building</w:t>
      </w:r>
      <w:r w:rsidRPr="003F7A55">
        <w:rPr>
          <w:rFonts w:ascii="Times New Roman" w:hAnsi="Times New Roman" w:cs="Times New Roman"/>
          <w:b/>
          <w:bCs/>
          <w:i/>
          <w:iCs/>
        </w:rPr>
        <w:t xml:space="preserve"> shall be twenty-four (24) inches in height from the </w:t>
      </w:r>
      <w:r w:rsidR="00094DC3" w:rsidRPr="003F7A55">
        <w:rPr>
          <w:rFonts w:ascii="Times New Roman" w:hAnsi="Times New Roman" w:cs="Times New Roman"/>
          <w:b/>
          <w:bCs/>
          <w:i/>
          <w:iCs/>
        </w:rPr>
        <w:t>final grad</w:t>
      </w:r>
      <w:r w:rsidR="000313C6" w:rsidRPr="003F7A55">
        <w:rPr>
          <w:rFonts w:ascii="Times New Roman" w:hAnsi="Times New Roman" w:cs="Times New Roman"/>
          <w:b/>
          <w:bCs/>
          <w:i/>
          <w:iCs/>
        </w:rPr>
        <w:t>ing</w:t>
      </w:r>
      <w:r w:rsidRPr="003F7A55">
        <w:rPr>
          <w:rFonts w:ascii="Times New Roman" w:hAnsi="Times New Roman" w:cs="Times New Roman"/>
          <w:b/>
          <w:bCs/>
          <w:i/>
          <w:iCs/>
        </w:rPr>
        <w:t xml:space="preserve"> or less</w:t>
      </w:r>
      <w:r w:rsidRPr="00077782">
        <w:rPr>
          <w:rFonts w:ascii="Times New Roman" w:hAnsi="Times New Roman" w:cs="Times New Roman"/>
          <w:b/>
          <w:bCs/>
          <w:i/>
          <w:iCs/>
        </w:rPr>
        <w:t xml:space="preserve">.  All other </w:t>
      </w:r>
      <w:r>
        <w:rPr>
          <w:rFonts w:ascii="Times New Roman" w:hAnsi="Times New Roman" w:cs="Times New Roman"/>
          <w:b/>
          <w:bCs/>
          <w:i/>
          <w:iCs/>
        </w:rPr>
        <w:t>walls</w:t>
      </w:r>
      <w:r w:rsidRPr="00077782">
        <w:rPr>
          <w:rFonts w:ascii="Times New Roman" w:hAnsi="Times New Roman" w:cs="Times New Roman"/>
          <w:b/>
          <w:bCs/>
          <w:i/>
          <w:iCs/>
        </w:rPr>
        <w:t xml:space="preserve"> cannot exceed a total of </w:t>
      </w:r>
      <w:r>
        <w:rPr>
          <w:rFonts w:ascii="Times New Roman" w:hAnsi="Times New Roman" w:cs="Times New Roman"/>
          <w:b/>
          <w:bCs/>
          <w:i/>
          <w:iCs/>
        </w:rPr>
        <w:t>three</w:t>
      </w:r>
      <w:r w:rsidRPr="00077782">
        <w:rPr>
          <w:rFonts w:ascii="Times New Roman" w:hAnsi="Times New Roman" w:cs="Times New Roman"/>
          <w:b/>
          <w:bCs/>
          <w:i/>
          <w:iCs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</w:rPr>
        <w:t>3</w:t>
      </w:r>
      <w:r w:rsidRPr="00077782">
        <w:rPr>
          <w:rFonts w:ascii="Times New Roman" w:hAnsi="Times New Roman" w:cs="Times New Roman"/>
          <w:b/>
          <w:bCs/>
          <w:i/>
          <w:iCs/>
        </w:rPr>
        <w:t xml:space="preserve">) feet from the average ground level.  </w:t>
      </w:r>
    </w:p>
    <w:p w14:paraId="78AA02C9" w14:textId="77777777" w:rsidR="00896164" w:rsidRDefault="00896164" w:rsidP="00896164">
      <w:pPr>
        <w:ind w:left="-288"/>
        <w:rPr>
          <w:rFonts w:ascii="Times New Roman" w:hAnsi="Times New Roman" w:cs="Times New Roman"/>
          <w:b/>
          <w:bCs/>
          <w:i/>
          <w:iCs/>
        </w:rPr>
      </w:pPr>
    </w:p>
    <w:p w14:paraId="1E693BCD" w14:textId="3B2DBDD1" w:rsidR="00896164" w:rsidRDefault="00896164" w:rsidP="00896164">
      <w:pPr>
        <w:ind w:left="-28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Walls are to be constructed </w:t>
      </w:r>
      <w:r w:rsidR="00C64816">
        <w:rPr>
          <w:rFonts w:ascii="Times New Roman" w:hAnsi="Times New Roman" w:cs="Times New Roman"/>
          <w:b/>
          <w:bCs/>
          <w:i/>
          <w:iCs/>
        </w:rPr>
        <w:t xml:space="preserve">dry laid stone, mortared stone, masonry wall </w:t>
      </w:r>
      <w:r w:rsidR="00A36D62">
        <w:rPr>
          <w:rFonts w:ascii="Times New Roman" w:hAnsi="Times New Roman" w:cs="Times New Roman"/>
          <w:b/>
          <w:bCs/>
          <w:i/>
          <w:iCs/>
        </w:rPr>
        <w:t xml:space="preserve">- </w:t>
      </w:r>
      <w:r w:rsidR="00C64816">
        <w:rPr>
          <w:rFonts w:ascii="Times New Roman" w:hAnsi="Times New Roman" w:cs="Times New Roman"/>
          <w:b/>
          <w:bCs/>
          <w:i/>
          <w:iCs/>
        </w:rPr>
        <w:t xml:space="preserve">engineered block, concrete block, or brick, concrete walls.  </w:t>
      </w:r>
    </w:p>
    <w:p w14:paraId="1BBBB862" w14:textId="77777777" w:rsidR="00C64816" w:rsidRDefault="00C64816" w:rsidP="00896164">
      <w:pPr>
        <w:ind w:left="-288"/>
        <w:rPr>
          <w:rFonts w:ascii="Times New Roman" w:hAnsi="Times New Roman" w:cs="Times New Roman"/>
          <w:i/>
          <w:iCs/>
        </w:rPr>
      </w:pPr>
    </w:p>
    <w:p w14:paraId="6B4A5556" w14:textId="608A5F2B" w:rsidR="00C64816" w:rsidRPr="003F7A55" w:rsidRDefault="00C64816" w:rsidP="00C64816">
      <w:pPr>
        <w:ind w:left="-288"/>
        <w:rPr>
          <w:rFonts w:ascii="Times New Roman" w:hAnsi="Times New Roman" w:cs="Times New Roman"/>
          <w:b/>
          <w:bCs/>
          <w:i/>
          <w:iCs/>
        </w:rPr>
      </w:pPr>
      <w:r w:rsidRPr="00094DC3">
        <w:rPr>
          <w:rFonts w:ascii="Times New Roman" w:hAnsi="Times New Roman" w:cs="Times New Roman"/>
          <w:b/>
          <w:bCs/>
          <w:i/>
          <w:iCs/>
        </w:rPr>
        <w:t xml:space="preserve">Except for intersections as noted above, any hedge beyond the front plane of </w:t>
      </w:r>
      <w:r w:rsidR="00094DC3" w:rsidRPr="003F7A55">
        <w:rPr>
          <w:rFonts w:ascii="Times New Roman" w:hAnsi="Times New Roman" w:cs="Times New Roman"/>
          <w:b/>
          <w:bCs/>
          <w:i/>
          <w:iCs/>
        </w:rPr>
        <w:t xml:space="preserve">the </w:t>
      </w:r>
      <w:r w:rsidR="000313C6" w:rsidRPr="003F7A55">
        <w:rPr>
          <w:rFonts w:ascii="Times New Roman" w:hAnsi="Times New Roman" w:cs="Times New Roman"/>
          <w:b/>
          <w:bCs/>
          <w:i/>
          <w:iCs/>
        </w:rPr>
        <w:t xml:space="preserve">principal </w:t>
      </w:r>
      <w:r w:rsidRPr="003F7A55">
        <w:rPr>
          <w:rFonts w:ascii="Times New Roman" w:hAnsi="Times New Roman" w:cs="Times New Roman"/>
          <w:b/>
          <w:bCs/>
          <w:i/>
          <w:iCs/>
        </w:rPr>
        <w:t xml:space="preserve">building shall be thirty-six (36) inches in height from the </w:t>
      </w:r>
      <w:r w:rsidR="00094DC3" w:rsidRPr="003F7A55">
        <w:rPr>
          <w:rFonts w:ascii="Times New Roman" w:hAnsi="Times New Roman" w:cs="Times New Roman"/>
          <w:b/>
          <w:bCs/>
          <w:i/>
          <w:iCs/>
        </w:rPr>
        <w:t>final grad</w:t>
      </w:r>
      <w:r w:rsidR="000313C6" w:rsidRPr="003F7A55">
        <w:rPr>
          <w:rFonts w:ascii="Times New Roman" w:hAnsi="Times New Roman" w:cs="Times New Roman"/>
          <w:b/>
          <w:bCs/>
          <w:i/>
          <w:iCs/>
        </w:rPr>
        <w:t xml:space="preserve">ing </w:t>
      </w:r>
      <w:r w:rsidR="00094DC3" w:rsidRPr="003F7A55">
        <w:rPr>
          <w:rFonts w:ascii="Times New Roman" w:hAnsi="Times New Roman" w:cs="Times New Roman"/>
          <w:b/>
          <w:bCs/>
          <w:i/>
          <w:iCs/>
        </w:rPr>
        <w:t>or less</w:t>
      </w:r>
      <w:r w:rsidRPr="003F7A55">
        <w:rPr>
          <w:rFonts w:ascii="Times New Roman" w:hAnsi="Times New Roman" w:cs="Times New Roman"/>
          <w:b/>
          <w:bCs/>
          <w:i/>
          <w:iCs/>
        </w:rPr>
        <w:t xml:space="preserve">.  All other hedges cannot exceed a total of six (6) feet from the </w:t>
      </w:r>
      <w:r w:rsidR="00094DC3" w:rsidRPr="003F7A55">
        <w:rPr>
          <w:rFonts w:ascii="Times New Roman" w:hAnsi="Times New Roman" w:cs="Times New Roman"/>
          <w:b/>
          <w:bCs/>
          <w:i/>
          <w:iCs/>
        </w:rPr>
        <w:t>final grade</w:t>
      </w:r>
      <w:r w:rsidRPr="003F7A55">
        <w:rPr>
          <w:rFonts w:ascii="Times New Roman" w:hAnsi="Times New Roman" w:cs="Times New Roman"/>
          <w:b/>
          <w:bCs/>
          <w:i/>
          <w:iCs/>
        </w:rPr>
        <w:t xml:space="preserve">.  </w:t>
      </w:r>
    </w:p>
    <w:p w14:paraId="2924291F" w14:textId="77777777" w:rsidR="00C64816" w:rsidRPr="00C64816" w:rsidRDefault="00C64816" w:rsidP="00896164">
      <w:pPr>
        <w:ind w:left="-288"/>
        <w:rPr>
          <w:rFonts w:ascii="Times New Roman" w:hAnsi="Times New Roman" w:cs="Times New Roman"/>
          <w:i/>
          <w:iCs/>
        </w:rPr>
      </w:pPr>
    </w:p>
    <w:p w14:paraId="71809BC3" w14:textId="77777777" w:rsidR="003227AC" w:rsidRDefault="003227AC" w:rsidP="006C7E21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9CBD2F" w14:textId="795FF681" w:rsidR="003227AC" w:rsidRDefault="003227AC" w:rsidP="006C7E21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IX – DIMENSIONAL REQUIREMENT</w:t>
      </w:r>
    </w:p>
    <w:p w14:paraId="1DFE66BF" w14:textId="0FEB0147" w:rsidR="006C7E21" w:rsidRDefault="006C7E21" w:rsidP="006C7E21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7E21">
        <w:rPr>
          <w:rFonts w:ascii="Times New Roman" w:hAnsi="Times New Roman" w:cs="Times New Roman"/>
          <w:b/>
          <w:bCs/>
          <w:sz w:val="24"/>
          <w:szCs w:val="24"/>
          <w:u w:val="single"/>
        </w:rPr>
        <w:t>EXISTING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 Accessory Buildings</w:t>
      </w:r>
    </w:p>
    <w:p w14:paraId="620E7466" w14:textId="77777777" w:rsidR="006C7E21" w:rsidRPr="006C7E21" w:rsidRDefault="006C7E21" w:rsidP="006C7E21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E61FDA" w14:textId="12067D37" w:rsidR="006C7E21" w:rsidRDefault="006C7E21" w:rsidP="006C7E21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7766D">
        <w:rPr>
          <w:rFonts w:ascii="Times New Roman" w:hAnsi="Times New Roman" w:cs="Times New Roman"/>
          <w:b/>
          <w:sz w:val="24"/>
          <w:szCs w:val="24"/>
        </w:rPr>
        <w:t>Accessory Buildings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C7766D">
        <w:rPr>
          <w:rFonts w:ascii="Times New Roman" w:hAnsi="Times New Roman" w:cs="Times New Roman"/>
          <w:sz w:val="24"/>
          <w:szCs w:val="24"/>
        </w:rPr>
        <w:t xml:space="preserve">Except as otherwise expressly provided in these regulations, no more than two </w:t>
      </w:r>
      <w:r w:rsidRPr="00C6301F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7766D">
        <w:rPr>
          <w:rFonts w:ascii="Times New Roman" w:hAnsi="Times New Roman" w:cs="Times New Roman"/>
          <w:sz w:val="24"/>
          <w:szCs w:val="24"/>
        </w:rPr>
        <w:t xml:space="preserve">accessory buildings, of which can be a combination of two structures (a garage, a shed, a gazebo, a pool cabana, </w:t>
      </w:r>
      <w:r w:rsidRPr="00C6301F">
        <w:rPr>
          <w:rFonts w:ascii="Times New Roman" w:hAnsi="Times New Roman" w:cs="Times New Roman"/>
          <w:sz w:val="24"/>
          <w:szCs w:val="24"/>
        </w:rPr>
        <w:t>pergola,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7766D">
        <w:rPr>
          <w:rFonts w:ascii="Times New Roman" w:hAnsi="Times New Roman" w:cs="Times New Roman"/>
          <w:sz w:val="24"/>
          <w:szCs w:val="24"/>
        </w:rPr>
        <w:t xml:space="preserve">or other such accessory buildings) and be constructed on any buildable lot within the limits of the association, provided that such accessory building must meet the following requirements:  </w:t>
      </w:r>
    </w:p>
    <w:p w14:paraId="23D0C71E" w14:textId="5FBFE17F" w:rsidR="006C7E21" w:rsidRDefault="006C7E21" w:rsidP="004506CC">
      <w:r w:rsidRPr="006C7E21">
        <w:rPr>
          <w:rFonts w:ascii="Times New Roman" w:hAnsi="Times New Roman" w:cs="Times New Roman"/>
          <w:b/>
          <w:bCs/>
          <w:u w:val="single"/>
        </w:rPr>
        <w:t>PROPOSED</w:t>
      </w:r>
      <w:r w:rsidR="00A9637B">
        <w:rPr>
          <w:rFonts w:ascii="Times New Roman" w:hAnsi="Times New Roman" w:cs="Times New Roman"/>
          <w:b/>
          <w:bCs/>
        </w:rPr>
        <w:tab/>
      </w:r>
      <w:r w:rsidR="00A9637B">
        <w:rPr>
          <w:rFonts w:ascii="Times New Roman" w:hAnsi="Times New Roman" w:cs="Times New Roman"/>
          <w:b/>
          <w:bCs/>
        </w:rPr>
        <w:tab/>
      </w:r>
      <w:r w:rsidR="004506CC">
        <w:rPr>
          <w:b/>
          <w:bCs/>
        </w:rPr>
        <w:t xml:space="preserve">2.a.  </w:t>
      </w:r>
      <w:r w:rsidRPr="004506CC">
        <w:rPr>
          <w:b/>
          <w:bCs/>
        </w:rPr>
        <w:t>Residential District</w:t>
      </w:r>
      <w:r>
        <w:t xml:space="preserve">    Stays the same</w:t>
      </w:r>
    </w:p>
    <w:p w14:paraId="19B1E5EE" w14:textId="77777777" w:rsidR="006C7E21" w:rsidRDefault="006C7E21" w:rsidP="006C7E21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D7A2B03" w14:textId="570C9B62" w:rsidR="006C7E21" w:rsidRDefault="006C7E21" w:rsidP="006C7E2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C7766D">
        <w:rPr>
          <w:rFonts w:ascii="Times New Roman" w:hAnsi="Times New Roman" w:cs="Times New Roman"/>
          <w:b/>
          <w:sz w:val="24"/>
          <w:szCs w:val="24"/>
        </w:rPr>
        <w:t>Accessory Buildings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C7766D">
        <w:rPr>
          <w:rFonts w:ascii="Times New Roman" w:hAnsi="Times New Roman" w:cs="Times New Roman"/>
          <w:sz w:val="24"/>
          <w:szCs w:val="24"/>
        </w:rPr>
        <w:t xml:space="preserve">Except as otherwise expressly provided in these regulations, no more than two </w:t>
      </w:r>
      <w:r w:rsidRPr="00C6301F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7766D">
        <w:rPr>
          <w:rFonts w:ascii="Times New Roman" w:hAnsi="Times New Roman" w:cs="Times New Roman"/>
          <w:sz w:val="24"/>
          <w:szCs w:val="24"/>
        </w:rPr>
        <w:t xml:space="preserve">accessory buildings, of which can be a combination of two structures (a garage, a shed, a gazebo, a pool cabana, </w:t>
      </w:r>
      <w:r w:rsidRPr="00C6301F">
        <w:rPr>
          <w:rFonts w:ascii="Times New Roman" w:hAnsi="Times New Roman" w:cs="Times New Roman"/>
          <w:sz w:val="24"/>
          <w:szCs w:val="24"/>
        </w:rPr>
        <w:t>pergola,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7766D">
        <w:rPr>
          <w:rFonts w:ascii="Times New Roman" w:hAnsi="Times New Roman" w:cs="Times New Roman"/>
          <w:sz w:val="24"/>
          <w:szCs w:val="24"/>
        </w:rPr>
        <w:t xml:space="preserve">or other such accessory buildings) and be constructed on any buildable lot within the limits of the association, provided that such accessory building must meet the following requirements:  </w:t>
      </w:r>
    </w:p>
    <w:p w14:paraId="34B9A1AE" w14:textId="0CF2B89C" w:rsidR="006C7E21" w:rsidRPr="00A36D62" w:rsidRDefault="004506CC" w:rsidP="004506CC">
      <w:pPr>
        <w:rPr>
          <w:rFonts w:ascii="Times New Roman" w:hAnsi="Times New Roman" w:cs="Times New Roman"/>
          <w:b/>
          <w:bCs/>
          <w:i/>
          <w:iCs/>
        </w:rPr>
      </w:pPr>
      <w:r w:rsidRPr="00A36D62">
        <w:rPr>
          <w:rFonts w:ascii="Times New Roman" w:hAnsi="Times New Roman" w:cs="Times New Roman"/>
          <w:b/>
          <w:bCs/>
          <w:i/>
          <w:iCs/>
        </w:rPr>
        <w:t xml:space="preserve">2.b.  </w:t>
      </w:r>
      <w:r w:rsidR="006C7E21" w:rsidRPr="00A36D62">
        <w:rPr>
          <w:rFonts w:ascii="Times New Roman" w:hAnsi="Times New Roman" w:cs="Times New Roman"/>
          <w:b/>
          <w:bCs/>
          <w:i/>
          <w:iCs/>
        </w:rPr>
        <w:t>Association District</w:t>
      </w:r>
    </w:p>
    <w:p w14:paraId="711AA598" w14:textId="77777777" w:rsidR="006C7E21" w:rsidRPr="00A36D62" w:rsidRDefault="006C7E21" w:rsidP="006C7E21">
      <w:pPr>
        <w:pStyle w:val="ListParagraph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8355D81" w14:textId="58BBDCAF" w:rsidR="006C7E21" w:rsidRPr="00A36D62" w:rsidRDefault="006C7E21" w:rsidP="006C7E21">
      <w:pPr>
        <w:pStyle w:val="ListParagraph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6D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Accessory Buildings:  Accessory building(s) shall not exceed ten (10) percent of the total area of the lot and shall have a minimum setback of twenty (20) feet from all </w:t>
      </w:r>
      <w:r w:rsidR="00094DC3" w:rsidRPr="00A36D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lot</w:t>
      </w:r>
      <w:r w:rsidRPr="00A36D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lines.</w:t>
      </w:r>
    </w:p>
    <w:p w14:paraId="686D1D6B" w14:textId="77777777" w:rsidR="00A9637B" w:rsidRDefault="00A9637B" w:rsidP="006C7E21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377B4" w14:textId="2908F198" w:rsidR="004506CC" w:rsidRPr="006C7E21" w:rsidRDefault="00A9637B" w:rsidP="00A9637B">
      <w:pPr>
        <w:pStyle w:val="ListParagraph"/>
        <w:ind w:left="0"/>
      </w:pPr>
      <w:r>
        <w:rPr>
          <w:rFonts w:ascii="Times New Roman" w:hAnsi="Times New Roman" w:cs="Times New Roman"/>
          <w:i/>
          <w:iCs/>
          <w:sz w:val="24"/>
          <w:szCs w:val="24"/>
        </w:rPr>
        <w:t>Intent – Cre</w:t>
      </w:r>
      <w:r w:rsidR="00094DC3">
        <w:rPr>
          <w:rFonts w:ascii="Times New Roman" w:hAnsi="Times New Roman" w:cs="Times New Roman"/>
          <w:i/>
          <w:iCs/>
          <w:sz w:val="24"/>
          <w:szCs w:val="24"/>
        </w:rPr>
        <w:t>ates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separate regulation for accessory units on the association properties.</w:t>
      </w:r>
    </w:p>
    <w:sectPr w:rsidR="004506CC" w:rsidRPr="006C7E21" w:rsidSect="00A35A33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6C46B" w14:textId="77777777" w:rsidR="00ED62FB" w:rsidRDefault="00ED62FB" w:rsidP="006C7E21">
      <w:r>
        <w:separator/>
      </w:r>
    </w:p>
  </w:endnote>
  <w:endnote w:type="continuationSeparator" w:id="0">
    <w:p w14:paraId="3A726285" w14:textId="77777777" w:rsidR="00ED62FB" w:rsidRDefault="00ED62FB" w:rsidP="006C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2420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FFF79C" w14:textId="1E76CBCF" w:rsidR="00094DC3" w:rsidRDefault="00094DC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C65904" w14:textId="77777777" w:rsidR="00094DC3" w:rsidRDefault="0009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8EA30" w14:textId="77777777" w:rsidR="00ED62FB" w:rsidRDefault="00ED62FB" w:rsidP="006C7E21">
      <w:r>
        <w:separator/>
      </w:r>
    </w:p>
  </w:footnote>
  <w:footnote w:type="continuationSeparator" w:id="0">
    <w:p w14:paraId="29D6611B" w14:textId="77777777" w:rsidR="00ED62FB" w:rsidRDefault="00ED62FB" w:rsidP="006C7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803FD" w14:textId="59E5C9A9" w:rsidR="006C7E21" w:rsidRDefault="006C7E21" w:rsidP="00AB3C41">
    <w:pPr>
      <w:pStyle w:val="Header"/>
      <w:jc w:val="center"/>
      <w:rPr>
        <w:b/>
        <w:bCs/>
        <w:sz w:val="28"/>
        <w:szCs w:val="28"/>
      </w:rPr>
    </w:pPr>
    <w:r w:rsidRPr="006C7E21">
      <w:rPr>
        <w:b/>
        <w:bCs/>
        <w:sz w:val="28"/>
        <w:szCs w:val="28"/>
      </w:rPr>
      <w:t xml:space="preserve">Regulation Review – BPBCA </w:t>
    </w:r>
    <w:r w:rsidR="00492244">
      <w:rPr>
        <w:b/>
        <w:bCs/>
        <w:sz w:val="28"/>
        <w:szCs w:val="28"/>
      </w:rPr>
      <w:t>Ju</w:t>
    </w:r>
    <w:r w:rsidR="003F7A55">
      <w:rPr>
        <w:b/>
        <w:bCs/>
        <w:sz w:val="28"/>
        <w:szCs w:val="28"/>
      </w:rPr>
      <w:t>ly</w:t>
    </w:r>
    <w:r w:rsidR="00BF16DC">
      <w:rPr>
        <w:b/>
        <w:bCs/>
        <w:sz w:val="28"/>
        <w:szCs w:val="28"/>
      </w:rPr>
      <w:t xml:space="preserve"> </w:t>
    </w:r>
    <w:r w:rsidRPr="006C7E21">
      <w:rPr>
        <w:b/>
        <w:bCs/>
        <w:sz w:val="28"/>
        <w:szCs w:val="28"/>
      </w:rPr>
      <w:t>2024</w:t>
    </w:r>
  </w:p>
  <w:p w14:paraId="74D96831" w14:textId="77777777" w:rsidR="003F7A55" w:rsidRDefault="00AB3C41" w:rsidP="003F7A55">
    <w:pPr>
      <w:pStyle w:val="Header"/>
      <w:jc w:val="center"/>
      <w:rPr>
        <w:b/>
        <w:bCs/>
        <w:sz w:val="28"/>
        <w:szCs w:val="28"/>
      </w:rPr>
    </w:pPr>
    <w:r w:rsidRPr="00AB3C41">
      <w:rPr>
        <w:b/>
        <w:bCs/>
        <w:i/>
        <w:iCs/>
        <w:sz w:val="28"/>
        <w:szCs w:val="28"/>
      </w:rPr>
      <w:t>Additions in bold and italics</w:t>
    </w:r>
    <w:r>
      <w:rPr>
        <w:b/>
        <w:bCs/>
        <w:sz w:val="28"/>
        <w:szCs w:val="28"/>
      </w:rPr>
      <w:t>, deletions in brackets [ delete ]</w:t>
    </w:r>
  </w:p>
  <w:p w14:paraId="21A8BF24" w14:textId="27EAE9E5" w:rsidR="00A36D62" w:rsidRPr="006C7E21" w:rsidRDefault="003F7A55" w:rsidP="003F7A55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Public Hearing Date – August 23, 2024</w:t>
    </w:r>
    <w:r w:rsidR="00A36D62">
      <w:rPr>
        <w:b/>
        <w:bCs/>
        <w:sz w:val="28"/>
        <w:szCs w:val="28"/>
      </w:rPr>
      <w:t xml:space="preserve">  </w:t>
    </w:r>
  </w:p>
  <w:p w14:paraId="6D4912CE" w14:textId="77777777" w:rsidR="006C7E21" w:rsidRDefault="006C7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64C98"/>
    <w:multiLevelType w:val="hybridMultilevel"/>
    <w:tmpl w:val="061A55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76CAA"/>
    <w:multiLevelType w:val="hybridMultilevel"/>
    <w:tmpl w:val="6D561FB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C106A"/>
    <w:multiLevelType w:val="hybridMultilevel"/>
    <w:tmpl w:val="E076A3C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8D1DCB"/>
    <w:multiLevelType w:val="multilevel"/>
    <w:tmpl w:val="6CA68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C3145"/>
    <w:multiLevelType w:val="hybridMultilevel"/>
    <w:tmpl w:val="89368710"/>
    <w:lvl w:ilvl="0" w:tplc="929E3CC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77319"/>
    <w:multiLevelType w:val="hybridMultilevel"/>
    <w:tmpl w:val="892E2466"/>
    <w:lvl w:ilvl="0" w:tplc="3EDCD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11BC9"/>
    <w:multiLevelType w:val="hybridMultilevel"/>
    <w:tmpl w:val="0982FF1A"/>
    <w:lvl w:ilvl="0" w:tplc="24369E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26E08"/>
    <w:multiLevelType w:val="hybridMultilevel"/>
    <w:tmpl w:val="86D4FA78"/>
    <w:lvl w:ilvl="0" w:tplc="8500D27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170A6"/>
    <w:multiLevelType w:val="hybridMultilevel"/>
    <w:tmpl w:val="E790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42C48"/>
    <w:multiLevelType w:val="hybridMultilevel"/>
    <w:tmpl w:val="37565D3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44F91"/>
    <w:multiLevelType w:val="hybridMultilevel"/>
    <w:tmpl w:val="E076A3CA"/>
    <w:lvl w:ilvl="0" w:tplc="5CE069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0112048">
    <w:abstractNumId w:val="4"/>
  </w:num>
  <w:num w:numId="2" w16cid:durableId="1497265879">
    <w:abstractNumId w:val="10"/>
  </w:num>
  <w:num w:numId="3" w16cid:durableId="1026833822">
    <w:abstractNumId w:val="5"/>
  </w:num>
  <w:num w:numId="4" w16cid:durableId="915045324">
    <w:abstractNumId w:val="0"/>
  </w:num>
  <w:num w:numId="5" w16cid:durableId="1932853779">
    <w:abstractNumId w:val="2"/>
  </w:num>
  <w:num w:numId="6" w16cid:durableId="488326176">
    <w:abstractNumId w:val="7"/>
  </w:num>
  <w:num w:numId="7" w16cid:durableId="368917861">
    <w:abstractNumId w:val="6"/>
  </w:num>
  <w:num w:numId="8" w16cid:durableId="1488744101">
    <w:abstractNumId w:val="3"/>
  </w:num>
  <w:num w:numId="9" w16cid:durableId="4766464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4658642">
    <w:abstractNumId w:val="1"/>
  </w:num>
  <w:num w:numId="11" w16cid:durableId="4487431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27"/>
    <w:rsid w:val="000137BD"/>
    <w:rsid w:val="000205E9"/>
    <w:rsid w:val="000313C6"/>
    <w:rsid w:val="00077782"/>
    <w:rsid w:val="0008203C"/>
    <w:rsid w:val="00094DC3"/>
    <w:rsid w:val="000A724D"/>
    <w:rsid w:val="000B3C7F"/>
    <w:rsid w:val="00141E4A"/>
    <w:rsid w:val="00197ECB"/>
    <w:rsid w:val="00243D92"/>
    <w:rsid w:val="00305BE3"/>
    <w:rsid w:val="003227AC"/>
    <w:rsid w:val="00381EBB"/>
    <w:rsid w:val="003A58C8"/>
    <w:rsid w:val="003F7A55"/>
    <w:rsid w:val="004217A9"/>
    <w:rsid w:val="004439C0"/>
    <w:rsid w:val="004506CC"/>
    <w:rsid w:val="00492244"/>
    <w:rsid w:val="00593074"/>
    <w:rsid w:val="005F2EF6"/>
    <w:rsid w:val="005F3471"/>
    <w:rsid w:val="006023A6"/>
    <w:rsid w:val="006A781C"/>
    <w:rsid w:val="006C7C17"/>
    <w:rsid w:val="006C7E21"/>
    <w:rsid w:val="0070301D"/>
    <w:rsid w:val="00724512"/>
    <w:rsid w:val="00736C27"/>
    <w:rsid w:val="00770B84"/>
    <w:rsid w:val="0077593E"/>
    <w:rsid w:val="007A1168"/>
    <w:rsid w:val="00892943"/>
    <w:rsid w:val="00896164"/>
    <w:rsid w:val="0093110B"/>
    <w:rsid w:val="00961BA9"/>
    <w:rsid w:val="009D51BB"/>
    <w:rsid w:val="00A22EDE"/>
    <w:rsid w:val="00A306D0"/>
    <w:rsid w:val="00A35A33"/>
    <w:rsid w:val="00A36D62"/>
    <w:rsid w:val="00A962A1"/>
    <w:rsid w:val="00A9637B"/>
    <w:rsid w:val="00AA2493"/>
    <w:rsid w:val="00AB3C41"/>
    <w:rsid w:val="00AD3301"/>
    <w:rsid w:val="00B24E36"/>
    <w:rsid w:val="00B34398"/>
    <w:rsid w:val="00B471AC"/>
    <w:rsid w:val="00B62DF5"/>
    <w:rsid w:val="00B630A7"/>
    <w:rsid w:val="00B97D00"/>
    <w:rsid w:val="00BF16DC"/>
    <w:rsid w:val="00C14332"/>
    <w:rsid w:val="00C64816"/>
    <w:rsid w:val="00C84965"/>
    <w:rsid w:val="00DA2ED9"/>
    <w:rsid w:val="00E10C45"/>
    <w:rsid w:val="00E35D9F"/>
    <w:rsid w:val="00E84243"/>
    <w:rsid w:val="00ED62FB"/>
    <w:rsid w:val="00F7495B"/>
    <w:rsid w:val="00F75224"/>
    <w:rsid w:val="00F90DA0"/>
    <w:rsid w:val="00FA50B1"/>
    <w:rsid w:val="00FB7E7C"/>
    <w:rsid w:val="00FD7C6C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7B2239"/>
  <w14:defaultImageDpi w14:val="300"/>
  <w15:docId w15:val="{106D4BA6-E817-1949-9CCB-6B0DF05D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6C2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36C27"/>
    <w:rPr>
      <w:b/>
      <w:bCs/>
    </w:rPr>
  </w:style>
  <w:style w:type="character" w:customStyle="1" w:styleId="apple-converted-space">
    <w:name w:val="apple-converted-space"/>
    <w:basedOn w:val="DefaultParagraphFont"/>
    <w:rsid w:val="00736C27"/>
  </w:style>
  <w:style w:type="character" w:styleId="Hyperlink">
    <w:name w:val="Hyperlink"/>
    <w:basedOn w:val="DefaultParagraphFont"/>
    <w:uiPriority w:val="99"/>
    <w:semiHidden/>
    <w:unhideWhenUsed/>
    <w:rsid w:val="00736C27"/>
    <w:rPr>
      <w:color w:val="0000FF"/>
      <w:u w:val="single"/>
    </w:rPr>
  </w:style>
  <w:style w:type="paragraph" w:styleId="NoSpacing">
    <w:name w:val="No Spacing"/>
    <w:uiPriority w:val="1"/>
    <w:qFormat/>
    <w:rsid w:val="00736C27"/>
  </w:style>
  <w:style w:type="character" w:customStyle="1" w:styleId="catchln">
    <w:name w:val="catchln"/>
    <w:basedOn w:val="DefaultParagraphFont"/>
    <w:rsid w:val="00AD3301"/>
  </w:style>
  <w:style w:type="paragraph" w:styleId="ListParagraph">
    <w:name w:val="List Paragraph"/>
    <w:basedOn w:val="Normal"/>
    <w:uiPriority w:val="34"/>
    <w:qFormat/>
    <w:rsid w:val="006C7E21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C7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E21"/>
  </w:style>
  <w:style w:type="paragraph" w:styleId="Footer">
    <w:name w:val="footer"/>
    <w:basedOn w:val="Normal"/>
    <w:link w:val="FooterChar"/>
    <w:uiPriority w:val="99"/>
    <w:unhideWhenUsed/>
    <w:rsid w:val="006C7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ng.com/aclick?ld=e88lwaVMmEIghRIQLmZT_W1DVUCUxaT-Q95sujjUr92N9n2LW8lHYPusRMpvYFkO59Cd0zodZn5rRpvJiWDuEdRjR9CyHqhyNsZOjOf_f9fL7BheYts5f0yBEK2GxKSPd5jxNF0aIRHKLZk7l-qQj1ec4v3ECrleo2UxvYxFJCCN2URhj7&amp;u=aHR0cHMlM2ElMmYlMmZ3d3cudWxpbmUuY29tJTJmUHJvZHVjdCUyZkFkdlNlYXJjaFJlc3VsdCUzZmtleXdvcmRzJTNkY2FyZ28lMjUyMGNvbnRhaW5lcnMlMjZwcmljb2RlJTNkV0E0Mjk0JTI2dXRtX3NvdXJjZSUzZEJpbmclMjZ1dG1fbWVkaXVtJTNkY3BjJTI2dXRtX3Rlcm0lM2RjYXJnbyUyNTIwY29udGFpbmVycyUyNnV0bV9jYW1wYWlnbiUzZEJveGVzJTI1MkMlMjUyMENvcnJ1Z2F0ZWQlMjZBZEtleXdvcmQlM2RjYXJnbyUyNTIwY29udGFpbmVycyUyNkFkTWF0Y2h0eXBlJTNkZSUyNm1zY2xraWQlM2Q0OTBiOTAxNmFiY2YxYWQwY2ZiNWY2NWUxMWVjZDEyOA&amp;rlid=490b9016abcf1ad0cfb5f65e11ecd1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Allen III</dc:creator>
  <cp:keywords/>
  <dc:description/>
  <cp:lastModifiedBy>James Ventres</cp:lastModifiedBy>
  <cp:revision>4</cp:revision>
  <cp:lastPrinted>2020-04-04T20:39:00Z</cp:lastPrinted>
  <dcterms:created xsi:type="dcterms:W3CDTF">2024-07-06T15:09:00Z</dcterms:created>
  <dcterms:modified xsi:type="dcterms:W3CDTF">2024-07-20T12:15:00Z</dcterms:modified>
</cp:coreProperties>
</file>